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8362A" w14:textId="4C1F2927" w:rsidR="007D4FB6" w:rsidRDefault="007D4FB6" w:rsidP="007D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S3-19443</w:t>
      </w:r>
      <w:r>
        <w:rPr>
          <w:b/>
          <w:i/>
          <w:noProof/>
          <w:sz w:val="28"/>
        </w:rPr>
        <w:t>7</w:t>
      </w:r>
      <w:bookmarkEnd w:id="0"/>
    </w:p>
    <w:p w14:paraId="17F2CEF1" w14:textId="77777777" w:rsidR="007D4FB6" w:rsidRDefault="007D4FB6" w:rsidP="007D4FB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</w:p>
    <w:p w14:paraId="58F99EEF" w14:textId="25184787" w:rsidR="007D4FB6" w:rsidRDefault="007D4FB6" w:rsidP="007D4FB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7B53172E" w14:textId="49C36956" w:rsidR="007D4FB6" w:rsidRDefault="007D4FB6" w:rsidP="007D4FB6">
      <w:pPr>
        <w:pStyle w:val="Title"/>
        <w:rPr>
          <w:b w:val="0"/>
        </w:rPr>
      </w:pPr>
      <w:r>
        <w:rPr>
          <w:b w:val="0"/>
        </w:rPr>
        <w:t>Title:</w:t>
      </w:r>
      <w:r>
        <w:rPr>
          <w:b w:val="0"/>
        </w:rPr>
        <w:tab/>
      </w:r>
      <w:r w:rsidRPr="0048107D">
        <w:t>LS on Routing of HTTP signalling between NFs and SEPP</w:t>
      </w:r>
    </w:p>
    <w:p w14:paraId="3DAD302E" w14:textId="77777777" w:rsidR="007D4FB6" w:rsidRDefault="007D4FB6" w:rsidP="007D4FB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CFF3D81" w14:textId="77777777" w:rsidR="007D4FB6" w:rsidRDefault="007D4FB6" w:rsidP="00F936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8D3AFD2" w14:textId="77777777" w:rsidR="007D4FB6" w:rsidRDefault="007D4FB6" w:rsidP="00F936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924A6C" w14:textId="16E7772D"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48107D">
        <w:rPr>
          <w:b/>
          <w:noProof/>
          <w:sz w:val="24"/>
        </w:rPr>
        <w:t>375</w:t>
      </w:r>
    </w:p>
    <w:p w14:paraId="3B3DEF6B" w14:textId="77777777"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F3337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48107D">
        <w:t>L</w:t>
      </w:r>
      <w:r w:rsidRPr="0048107D">
        <w:t xml:space="preserve">S on </w:t>
      </w:r>
      <w:r w:rsidR="0048107D" w:rsidRPr="0048107D">
        <w:t>Routing of HTTP signalling between NFs and SEPP</w:t>
      </w:r>
    </w:p>
    <w:p w14:paraId="56E3B846" w14:textId="044E05B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8107D" w:rsidRPr="0048107D">
        <w:t>Release 16</w:t>
      </w:r>
    </w:p>
    <w:p w14:paraId="792135A2" w14:textId="0F184CE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8107D">
        <w:t>5G_</w:t>
      </w:r>
      <w:r w:rsidR="0048107D" w:rsidRPr="0048107D">
        <w:t>eSBA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12D95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8107D" w:rsidRPr="0048107D">
        <w:rPr>
          <w:b w:val="0"/>
        </w:rPr>
        <w:t>CT4</w:t>
      </w:r>
    </w:p>
    <w:p w14:paraId="6AF9910D" w14:textId="7219694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8107D" w:rsidRPr="0048107D">
        <w:rPr>
          <w:b w:val="0"/>
        </w:rPr>
        <w:t>SA3</w:t>
      </w:r>
    </w:p>
    <w:p w14:paraId="033E954A" w14:textId="53E7DC7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C09700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8107D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3921B0B" w:rsidR="00463675" w:rsidRPr="0048107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48107D">
        <w:rPr>
          <w:color w:val="0000FF"/>
          <w:lang w:val="fr-FR"/>
        </w:rPr>
        <w:t>E-mail Address:</w:t>
      </w:r>
      <w:r w:rsidRPr="0048107D">
        <w:rPr>
          <w:bCs/>
          <w:color w:val="0000FF"/>
          <w:lang w:val="fr-FR"/>
        </w:rPr>
        <w:tab/>
      </w:r>
      <w:r w:rsidR="0048107D" w:rsidRPr="0048107D">
        <w:rPr>
          <w:bCs/>
          <w:color w:val="0000FF"/>
          <w:lang w:val="fr-FR"/>
        </w:rPr>
        <w:t>bruno.landais@</w:t>
      </w:r>
      <w:r w:rsidR="0048107D">
        <w:rPr>
          <w:bCs/>
          <w:color w:val="0000FF"/>
          <w:lang w:val="fr-FR"/>
        </w:rPr>
        <w:t>nokia.com</w:t>
      </w:r>
    </w:p>
    <w:p w14:paraId="486A119D" w14:textId="77777777" w:rsidR="00463675" w:rsidRPr="0048107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B6A5C1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8107D" w:rsidRPr="0048107D">
        <w:t>C4-195376 (29.500 CR on Use of 3gpp-Sbi-Target-apiRoot header in HTTP requests from NFs to SEPP</w:t>
      </w:r>
      <w:r w:rsidR="002F54EA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3CCE7E9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333677" w14:textId="786717E5" w:rsidR="000B502D" w:rsidRDefault="00B36B0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has </w:t>
      </w:r>
      <w:r w:rsidR="008F03D2">
        <w:rPr>
          <w:rFonts w:ascii="Arial" w:hAnsi="Arial" w:cs="Arial"/>
        </w:rPr>
        <w:t xml:space="preserve">extended the routing procedures </w:t>
      </w:r>
      <w:r w:rsidR="00866F1F">
        <w:rPr>
          <w:rFonts w:ascii="Arial" w:hAnsi="Arial" w:cs="Arial"/>
        </w:rPr>
        <w:t xml:space="preserve">in the 5GC </w:t>
      </w:r>
      <w:r w:rsidR="008F03D2">
        <w:rPr>
          <w:rFonts w:ascii="Arial" w:hAnsi="Arial" w:cs="Arial"/>
        </w:rPr>
        <w:t>to support indirect communication</w:t>
      </w:r>
      <w:r w:rsidR="009F1EF8">
        <w:rPr>
          <w:rFonts w:ascii="Arial" w:hAnsi="Arial" w:cs="Arial"/>
        </w:rPr>
        <w:t>s</w:t>
      </w:r>
      <w:r w:rsidR="008F03D2">
        <w:rPr>
          <w:rFonts w:ascii="Arial" w:hAnsi="Arial" w:cs="Arial"/>
        </w:rPr>
        <w:t xml:space="preserve"> with or without delegated discovery</w:t>
      </w:r>
      <w:r w:rsidR="000B502D">
        <w:rPr>
          <w:rFonts w:ascii="Arial" w:hAnsi="Arial" w:cs="Arial"/>
        </w:rPr>
        <w:t xml:space="preserve">. </w:t>
      </w:r>
      <w:r w:rsidR="00B05EE4">
        <w:rPr>
          <w:rFonts w:ascii="Arial" w:hAnsi="Arial" w:cs="Arial"/>
        </w:rPr>
        <w:t>See in particular clause 6.10.2 of TS 29.500, w</w:t>
      </w:r>
      <w:r w:rsidR="00B05EE4" w:rsidRPr="00B05EE4">
        <w:rPr>
          <w:rFonts w:ascii="Arial" w:hAnsi="Arial" w:cs="Arial"/>
        </w:rPr>
        <w:t xml:space="preserve">hen TLS is used </w:t>
      </w:r>
      <w:r w:rsidR="009F1EF8">
        <w:rPr>
          <w:rFonts w:ascii="Arial" w:hAnsi="Arial" w:cs="Arial"/>
        </w:rPr>
        <w:t>between NFs and SCP</w:t>
      </w:r>
      <w:r w:rsidR="00B05EE4" w:rsidRPr="00B05EE4">
        <w:rPr>
          <w:rFonts w:ascii="Arial" w:hAnsi="Arial" w:cs="Arial"/>
        </w:rPr>
        <w:t xml:space="preserve">, </w:t>
      </w:r>
      <w:r w:rsidR="00B05EE4">
        <w:rPr>
          <w:rFonts w:ascii="Arial" w:hAnsi="Arial" w:cs="Arial"/>
        </w:rPr>
        <w:t xml:space="preserve">where </w:t>
      </w:r>
      <w:r w:rsidR="00B05EE4" w:rsidRPr="00B05EE4">
        <w:rPr>
          <w:rFonts w:ascii="Arial" w:hAnsi="Arial" w:cs="Arial"/>
        </w:rPr>
        <w:t xml:space="preserve">the SCP </w:t>
      </w:r>
      <w:r w:rsidR="005824E4">
        <w:rPr>
          <w:rFonts w:ascii="Arial" w:hAnsi="Arial" w:cs="Arial"/>
        </w:rPr>
        <w:t xml:space="preserve">needs to </w:t>
      </w:r>
      <w:r w:rsidR="00B05EE4" w:rsidRPr="00B05EE4">
        <w:rPr>
          <w:rFonts w:ascii="Arial" w:hAnsi="Arial" w:cs="Arial"/>
        </w:rPr>
        <w:t>terminate the TLS connection</w:t>
      </w:r>
      <w:r w:rsidR="00B05EE4">
        <w:rPr>
          <w:rFonts w:ascii="Arial" w:hAnsi="Arial" w:cs="Arial"/>
        </w:rPr>
        <w:t>:</w:t>
      </w:r>
      <w:r w:rsidR="00B05EE4" w:rsidRPr="00B05EE4">
        <w:rPr>
          <w:rFonts w:ascii="Arial" w:hAnsi="Arial" w:cs="Arial"/>
        </w:rPr>
        <w:t xml:space="preserve"> </w:t>
      </w:r>
      <w:r w:rsidR="00B05EE4">
        <w:rPr>
          <w:rFonts w:ascii="Arial" w:hAnsi="Arial" w:cs="Arial"/>
        </w:rPr>
        <w:t xml:space="preserve"> </w:t>
      </w:r>
    </w:p>
    <w:p w14:paraId="6F76BD69" w14:textId="77777777" w:rsidR="000B502D" w:rsidRDefault="000B502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589D238" w14:textId="0D2AB165" w:rsidR="00866F1F" w:rsidRPr="009F1EF8" w:rsidRDefault="00315435" w:rsidP="009F1EF8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</w:rPr>
      </w:pPr>
      <w:r w:rsidRPr="009F1EF8">
        <w:rPr>
          <w:rFonts w:ascii="Arial" w:hAnsi="Arial" w:cs="Arial"/>
        </w:rPr>
        <w:t>W</w:t>
      </w:r>
      <w:r w:rsidR="000B502D" w:rsidRPr="009F1EF8">
        <w:rPr>
          <w:rFonts w:ascii="Arial" w:hAnsi="Arial" w:cs="Arial"/>
        </w:rPr>
        <w:t xml:space="preserve">hen sending a request to the SCP, </w:t>
      </w:r>
      <w:r w:rsidR="000B502D" w:rsidRPr="009F1EF8">
        <w:rPr>
          <w:rFonts w:ascii="Arial" w:hAnsi="Arial" w:cs="Arial" w:hint="eastAsia"/>
        </w:rPr>
        <w:t xml:space="preserve">the </w:t>
      </w:r>
      <w:r w:rsidR="001B636D" w:rsidRPr="009F1EF8">
        <w:rPr>
          <w:rFonts w:ascii="Arial" w:hAnsi="Arial" w:cs="Arial"/>
        </w:rPr>
        <w:t>HTTP client</w:t>
      </w:r>
      <w:r w:rsidR="009F1EF8">
        <w:rPr>
          <w:rFonts w:ascii="Arial" w:hAnsi="Arial" w:cs="Arial"/>
        </w:rPr>
        <w:t>:</w:t>
      </w:r>
    </w:p>
    <w:p w14:paraId="1544761D" w14:textId="337A72D1" w:rsidR="00866F1F" w:rsidRPr="009F1EF8" w:rsidRDefault="000B502D" w:rsidP="00B05EE4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ind w:left="1080"/>
        <w:rPr>
          <w:rFonts w:ascii="Arial" w:hAnsi="Arial" w:cs="Arial"/>
        </w:rPr>
      </w:pPr>
      <w:r w:rsidRPr="009F1EF8">
        <w:rPr>
          <w:rFonts w:ascii="Arial" w:hAnsi="Arial" w:cs="Arial" w:hint="eastAsia"/>
        </w:rPr>
        <w:t>set</w:t>
      </w:r>
      <w:r w:rsidR="009F1EF8">
        <w:rPr>
          <w:rFonts w:ascii="Arial" w:hAnsi="Arial" w:cs="Arial"/>
        </w:rPr>
        <w:t>s</w:t>
      </w:r>
      <w:r w:rsidRPr="009F1EF8">
        <w:rPr>
          <w:rFonts w:ascii="Arial" w:hAnsi="Arial" w:cs="Arial" w:hint="eastAsia"/>
        </w:rPr>
        <w:t xml:space="preserve"> </w:t>
      </w:r>
      <w:r w:rsidRPr="009F1EF8">
        <w:rPr>
          <w:rFonts w:ascii="Arial" w:hAnsi="Arial" w:cs="Arial"/>
        </w:rPr>
        <w:t>the authority of the Request URI to the FQDN of the SCP</w:t>
      </w:r>
      <w:r w:rsidR="00866F1F" w:rsidRPr="009F1EF8">
        <w:rPr>
          <w:rFonts w:ascii="Arial" w:hAnsi="Arial" w:cs="Arial"/>
        </w:rPr>
        <w:t>;</w:t>
      </w:r>
      <w:r w:rsidRPr="009F1EF8">
        <w:rPr>
          <w:rFonts w:ascii="Arial" w:hAnsi="Arial" w:cs="Arial"/>
        </w:rPr>
        <w:t xml:space="preserve"> and </w:t>
      </w:r>
    </w:p>
    <w:p w14:paraId="2D05CE3F" w14:textId="39E4353A" w:rsidR="00866F1F" w:rsidRPr="009F1EF8" w:rsidRDefault="000B502D" w:rsidP="00B05EE4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ind w:left="1080"/>
        <w:rPr>
          <w:rFonts w:ascii="Arial" w:hAnsi="Arial" w:cs="Arial"/>
        </w:rPr>
      </w:pPr>
      <w:r w:rsidRPr="009F1EF8">
        <w:rPr>
          <w:rFonts w:ascii="Arial" w:hAnsi="Arial" w:cs="Arial"/>
        </w:rPr>
        <w:t>include</w:t>
      </w:r>
      <w:r w:rsidR="009F1EF8">
        <w:rPr>
          <w:rFonts w:ascii="Arial" w:hAnsi="Arial" w:cs="Arial"/>
        </w:rPr>
        <w:t>s</w:t>
      </w:r>
      <w:r w:rsidRPr="009F1EF8">
        <w:rPr>
          <w:rFonts w:ascii="Arial" w:hAnsi="Arial" w:cs="Arial"/>
        </w:rPr>
        <w:t xml:space="preserve"> a new 3gpp-Sbi-Target-apiRoot header set to the apiRoot of an authority server for the target resource, if available. </w:t>
      </w:r>
    </w:p>
    <w:p w14:paraId="2DBE6230" w14:textId="77777777" w:rsidR="00866F1F" w:rsidRPr="009F1EF8" w:rsidRDefault="00866F1F" w:rsidP="00B05EE4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</w:rPr>
      </w:pPr>
    </w:p>
    <w:p w14:paraId="4056A4F2" w14:textId="7469F23A" w:rsidR="000B502D" w:rsidRPr="009F1EF8" w:rsidRDefault="000B502D" w:rsidP="00B05EE4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</w:rPr>
      </w:pPr>
      <w:r w:rsidRPr="009F1EF8">
        <w:rPr>
          <w:rFonts w:ascii="Arial" w:hAnsi="Arial" w:cs="Arial"/>
        </w:rPr>
        <w:t>When forwarding the request to the</w:t>
      </w:r>
      <w:r w:rsidR="001B636D" w:rsidRPr="009F1EF8">
        <w:rPr>
          <w:rFonts w:ascii="Arial" w:hAnsi="Arial" w:cs="Arial"/>
        </w:rPr>
        <w:t xml:space="preserve"> HTTP server, the SCP remove</w:t>
      </w:r>
      <w:r w:rsidR="009F1EF8">
        <w:rPr>
          <w:rFonts w:ascii="Arial" w:hAnsi="Arial" w:cs="Arial"/>
        </w:rPr>
        <w:t>s</w:t>
      </w:r>
      <w:r w:rsidR="001B636D" w:rsidRPr="009F1EF8">
        <w:rPr>
          <w:rFonts w:ascii="Arial" w:hAnsi="Arial" w:cs="Arial"/>
        </w:rPr>
        <w:t xml:space="preserve"> the 3gpp-Sbi-Target-apiRoot header and set</w:t>
      </w:r>
      <w:r w:rsidR="00952977">
        <w:rPr>
          <w:rFonts w:ascii="Arial" w:hAnsi="Arial" w:cs="Arial"/>
        </w:rPr>
        <w:t>s</w:t>
      </w:r>
      <w:r w:rsidR="001B636D" w:rsidRPr="009F1EF8">
        <w:rPr>
          <w:rFonts w:ascii="Arial" w:hAnsi="Arial" w:cs="Arial"/>
        </w:rPr>
        <w:t xml:space="preserve"> the apiRoot of the request URI to the apiRoot received in the 3gpp-Sbi-Target-apiRoot header from the client, if the SCP does not (re)select a different HTTP server. </w:t>
      </w:r>
    </w:p>
    <w:p w14:paraId="18DFA69C" w14:textId="77777777" w:rsidR="001B636D" w:rsidRDefault="001B636D" w:rsidP="000B502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1378FB" w14:textId="3987B487" w:rsidR="00BD776A" w:rsidRDefault="00866F1F" w:rsidP="00BA24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has </w:t>
      </w:r>
      <w:r w:rsidR="00B05EE4">
        <w:rPr>
          <w:rFonts w:ascii="Arial" w:hAnsi="Arial" w:cs="Arial"/>
        </w:rPr>
        <w:t>discussed</w:t>
      </w:r>
      <w:r>
        <w:rPr>
          <w:rFonts w:ascii="Arial" w:hAnsi="Arial" w:cs="Arial"/>
        </w:rPr>
        <w:t xml:space="preserve"> the attached </w:t>
      </w:r>
      <w:r w:rsidR="00452987">
        <w:rPr>
          <w:rFonts w:ascii="Arial" w:hAnsi="Arial" w:cs="Arial"/>
        </w:rPr>
        <w:t xml:space="preserve">29.500 </w:t>
      </w:r>
      <w:r>
        <w:rPr>
          <w:rFonts w:ascii="Arial" w:hAnsi="Arial" w:cs="Arial"/>
        </w:rPr>
        <w:t>CR that enable</w:t>
      </w:r>
      <w:r w:rsidR="00B05EE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B05EE4">
        <w:rPr>
          <w:rFonts w:ascii="Arial" w:hAnsi="Arial" w:cs="Arial"/>
        </w:rPr>
        <w:t>to use</w:t>
      </w:r>
      <w:r>
        <w:rPr>
          <w:rFonts w:ascii="Arial" w:hAnsi="Arial" w:cs="Arial"/>
        </w:rPr>
        <w:t xml:space="preserve"> the routing procedure </w:t>
      </w:r>
      <w:r w:rsidR="005455FD">
        <w:rPr>
          <w:rFonts w:ascii="Arial" w:hAnsi="Arial" w:cs="Arial"/>
        </w:rPr>
        <w:t xml:space="preserve">defined for eSBA </w:t>
      </w:r>
      <w:r w:rsidR="00452987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>between the NF and SEPP</w:t>
      </w:r>
      <w:r w:rsidR="00315435">
        <w:rPr>
          <w:rFonts w:ascii="Arial" w:hAnsi="Arial" w:cs="Arial"/>
        </w:rPr>
        <w:t>, for inter-PLMN communication</w:t>
      </w:r>
      <w:r w:rsidR="00B05EE4">
        <w:rPr>
          <w:rFonts w:ascii="Arial" w:hAnsi="Arial" w:cs="Arial"/>
        </w:rPr>
        <w:t>s</w:t>
      </w:r>
      <w:r>
        <w:rPr>
          <w:rFonts w:ascii="Arial" w:hAnsi="Arial" w:cs="Arial"/>
        </w:rPr>
        <w:t>, as a possible alternative to the use of telescopic FQDN, based on operator</w:t>
      </w:r>
      <w:r w:rsidR="00B05EE4">
        <w:rPr>
          <w:rFonts w:ascii="Arial" w:hAnsi="Arial" w:cs="Arial"/>
        </w:rPr>
        <w:t>'s</w:t>
      </w:r>
      <w:r>
        <w:rPr>
          <w:rFonts w:ascii="Arial" w:hAnsi="Arial" w:cs="Arial"/>
        </w:rPr>
        <w:t xml:space="preserve"> policy. </w:t>
      </w:r>
    </w:p>
    <w:p w14:paraId="796662E3" w14:textId="77777777" w:rsidR="00BD776A" w:rsidRDefault="00BD776A" w:rsidP="00BA24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5C37F1" w14:textId="5E0A2D3B" w:rsidR="00B05EE4" w:rsidRDefault="00B05EE4" w:rsidP="00BA24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>CT4</w:t>
      </w:r>
      <w:r w:rsidR="00BD776A">
        <w:rPr>
          <w:rFonts w:ascii="Arial" w:hAnsi="Arial" w:cs="Arial"/>
        </w:rPr>
        <w:t xml:space="preserve">, </w:t>
      </w:r>
      <w:r w:rsidR="00452987">
        <w:rPr>
          <w:rFonts w:ascii="Arial" w:hAnsi="Arial" w:cs="Arial"/>
        </w:rPr>
        <w:t>which</w:t>
      </w:r>
      <w:r w:rsidR="00BD776A">
        <w:rPr>
          <w:rFonts w:ascii="Arial" w:hAnsi="Arial" w:cs="Arial"/>
        </w:rPr>
        <w:t xml:space="preserve"> is responsible for </w:t>
      </w:r>
      <w:r w:rsidR="00452987">
        <w:rPr>
          <w:rFonts w:ascii="Arial" w:hAnsi="Arial" w:cs="Arial"/>
        </w:rPr>
        <w:t xml:space="preserve">specifying </w:t>
      </w:r>
      <w:r w:rsidR="00BD776A">
        <w:rPr>
          <w:rFonts w:ascii="Arial" w:hAnsi="Arial" w:cs="Arial"/>
        </w:rPr>
        <w:t xml:space="preserve">the </w:t>
      </w:r>
      <w:r w:rsidR="00452987">
        <w:rPr>
          <w:rFonts w:ascii="Arial" w:hAnsi="Arial" w:cs="Arial"/>
        </w:rPr>
        <w:t xml:space="preserve">technical realization of </w:t>
      </w:r>
      <w:r w:rsidR="00BD776A">
        <w:rPr>
          <w:rFonts w:ascii="Arial" w:hAnsi="Arial" w:cs="Arial"/>
        </w:rPr>
        <w:t>the SBA</w:t>
      </w:r>
      <w:r w:rsidR="00452987">
        <w:rPr>
          <w:rFonts w:ascii="Arial" w:hAnsi="Arial" w:cs="Arial"/>
        </w:rPr>
        <w:t xml:space="preserve"> including the routing mechanisms</w:t>
      </w:r>
      <w:r w:rsidR="00BD776A">
        <w:rPr>
          <w:rFonts w:ascii="Arial" w:hAnsi="Arial" w:cs="Arial"/>
        </w:rPr>
        <w:t xml:space="preserve">, </w:t>
      </w:r>
      <w:r w:rsidR="00290411">
        <w:rPr>
          <w:rFonts w:ascii="Arial" w:hAnsi="Arial" w:cs="Arial"/>
        </w:rPr>
        <w:t>is willing</w:t>
      </w:r>
      <w:r>
        <w:rPr>
          <w:rFonts w:ascii="Arial" w:hAnsi="Arial" w:cs="Arial"/>
        </w:rPr>
        <w:t xml:space="preserve"> to proceed with the proposal if no security related issue is identified by SA3, since the proposal</w:t>
      </w:r>
      <w:r w:rsidR="001E552F">
        <w:rPr>
          <w:rFonts w:ascii="Arial" w:hAnsi="Arial" w:cs="Arial"/>
        </w:rPr>
        <w:t xml:space="preserve"> would</w:t>
      </w:r>
      <w:r>
        <w:rPr>
          <w:rFonts w:ascii="Arial" w:hAnsi="Arial" w:cs="Arial"/>
        </w:rPr>
        <w:t xml:space="preserve">:   </w:t>
      </w:r>
    </w:p>
    <w:p w14:paraId="419A2C1A" w14:textId="77777777" w:rsidR="00B05EE4" w:rsidRDefault="00B05EE4" w:rsidP="00BA24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1315E3" w14:textId="6A6575E6" w:rsidR="00B05EE4" w:rsidRPr="00866BA8" w:rsidRDefault="00866F1F" w:rsidP="00866BA8">
      <w:pPr>
        <w:pStyle w:val="Header"/>
        <w:numPr>
          <w:ilvl w:val="0"/>
          <w:numId w:val="20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harmonize the routing procedure used </w:t>
      </w:r>
      <w:r w:rsidR="00315435">
        <w:rPr>
          <w:rFonts w:ascii="Arial" w:hAnsi="Arial" w:cs="Arial"/>
        </w:rPr>
        <w:t>between NFs and SCP</w:t>
      </w:r>
      <w:r w:rsidR="00B05EE4">
        <w:rPr>
          <w:rFonts w:ascii="Arial" w:hAnsi="Arial" w:cs="Arial"/>
        </w:rPr>
        <w:t xml:space="preserve"> and between NFs and </w:t>
      </w:r>
      <w:r w:rsidR="00315435">
        <w:rPr>
          <w:rFonts w:ascii="Arial" w:hAnsi="Arial" w:cs="Arial"/>
        </w:rPr>
        <w:t xml:space="preserve">SEPP within the </w:t>
      </w:r>
      <w:r>
        <w:rPr>
          <w:rFonts w:ascii="Arial" w:hAnsi="Arial" w:cs="Arial"/>
        </w:rPr>
        <w:t>PLMN</w:t>
      </w:r>
      <w:r w:rsidR="00B05EE4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 xml:space="preserve"> </w:t>
      </w:r>
    </w:p>
    <w:p w14:paraId="3560F856" w14:textId="77777777" w:rsidR="001E552F" w:rsidRDefault="001E552F" w:rsidP="001E552F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3444B900" w14:textId="20CF068B" w:rsidR="00866F1F" w:rsidRPr="001E552F" w:rsidRDefault="001E552F" w:rsidP="00866BA8">
      <w:pPr>
        <w:pStyle w:val="Header"/>
        <w:numPr>
          <w:ilvl w:val="0"/>
          <w:numId w:val="20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not suffer from the following issues identified with the existing telescopic FQDN </w:t>
      </w:r>
      <w:r w:rsidR="00465417">
        <w:rPr>
          <w:rFonts w:ascii="Arial" w:hAnsi="Arial" w:cs="Arial"/>
        </w:rPr>
        <w:t>solution</w:t>
      </w:r>
      <w:r>
        <w:rPr>
          <w:rFonts w:ascii="Arial" w:hAnsi="Arial" w:cs="Arial"/>
        </w:rPr>
        <w:t xml:space="preserve">: </w:t>
      </w:r>
    </w:p>
    <w:p w14:paraId="4B79F8E2" w14:textId="77777777" w:rsidR="00866F1F" w:rsidRDefault="00866F1F" w:rsidP="00866F1F">
      <w:pPr>
        <w:pStyle w:val="CRCoverPage"/>
        <w:spacing w:after="0"/>
        <w:rPr>
          <w:lang w:val="en-US"/>
        </w:rPr>
      </w:pPr>
      <w:r>
        <w:rPr>
          <w:lang w:val="en-US"/>
        </w:rPr>
        <w:t xml:space="preserve"> </w:t>
      </w:r>
    </w:p>
    <w:p w14:paraId="4470BCB8" w14:textId="477618A9" w:rsidR="00866F1F" w:rsidRDefault="00866F1F" w:rsidP="00866BA8">
      <w:pPr>
        <w:pStyle w:val="B1"/>
        <w:numPr>
          <w:ilvl w:val="0"/>
          <w:numId w:val="21"/>
        </w:numPr>
        <w:rPr>
          <w:noProof/>
        </w:rPr>
      </w:pPr>
      <w:r>
        <w:rPr>
          <w:noProof/>
        </w:rPr>
        <w:t xml:space="preserve">SEPP </w:t>
      </w:r>
      <w:r w:rsidR="001E552F">
        <w:rPr>
          <w:noProof/>
        </w:rPr>
        <w:t xml:space="preserve">has </w:t>
      </w:r>
      <w:r>
        <w:rPr>
          <w:noProof/>
        </w:rPr>
        <w:t>to modify URIs into telescopic FQDNs in HTTP requests and responses it forwards</w:t>
      </w:r>
      <w:r w:rsidR="001E552F">
        <w:rPr>
          <w:noProof/>
        </w:rPr>
        <w:t xml:space="preserve">, i.e. </w:t>
      </w:r>
      <w:r>
        <w:rPr>
          <w:noProof/>
        </w:rPr>
        <w:t>SEPP shall be application aware</w:t>
      </w:r>
      <w:r w:rsidR="00465417">
        <w:rPr>
          <w:noProof/>
        </w:rPr>
        <w:t xml:space="preserve"> / </w:t>
      </w:r>
      <w:r>
        <w:rPr>
          <w:noProof/>
        </w:rPr>
        <w:t xml:space="preserve">aware of the JSON payloads of all APIs. </w:t>
      </w:r>
    </w:p>
    <w:p w14:paraId="42EDFE38" w14:textId="77777777" w:rsidR="00866BA8" w:rsidRPr="0009407C" w:rsidRDefault="00866BA8" w:rsidP="001E552F">
      <w:pPr>
        <w:pStyle w:val="B1"/>
        <w:ind w:left="1287"/>
        <w:rPr>
          <w:lang w:val="en-US"/>
        </w:rPr>
      </w:pPr>
    </w:p>
    <w:p w14:paraId="3404B264" w14:textId="621F6A5F" w:rsidR="00866F1F" w:rsidRPr="009602B7" w:rsidRDefault="00465417" w:rsidP="00866BA8">
      <w:pPr>
        <w:pStyle w:val="B1"/>
        <w:numPr>
          <w:ilvl w:val="0"/>
          <w:numId w:val="21"/>
        </w:numPr>
        <w:rPr>
          <w:lang w:val="en-US"/>
        </w:rPr>
      </w:pPr>
      <w:r>
        <w:rPr>
          <w:noProof/>
        </w:rPr>
        <w:t>T</w:t>
      </w:r>
      <w:r w:rsidR="00866F1F">
        <w:rPr>
          <w:noProof/>
        </w:rPr>
        <w:t xml:space="preserve">his causes operational complexity, overhead and rigidity when new APIs are defined or existing APIs are extended with </w:t>
      </w:r>
      <w:r w:rsidR="00452987">
        <w:rPr>
          <w:noProof/>
        </w:rPr>
        <w:t xml:space="preserve">new </w:t>
      </w:r>
      <w:r w:rsidR="00866F1F">
        <w:rPr>
          <w:noProof/>
        </w:rPr>
        <w:t xml:space="preserve">URI attributes since the SEPP needs to be upgraded in first place. </w:t>
      </w:r>
      <w:r w:rsidR="00866F1F" w:rsidRPr="009602B7">
        <w:rPr>
          <w:lang w:val="en-US"/>
        </w:rPr>
        <w:t xml:space="preserve">Failure to do so </w:t>
      </w:r>
      <w:r w:rsidR="00866F1F">
        <w:rPr>
          <w:lang w:val="en-US"/>
        </w:rPr>
        <w:t xml:space="preserve">would </w:t>
      </w:r>
      <w:r w:rsidR="00866F1F" w:rsidRPr="009602B7">
        <w:rPr>
          <w:lang w:val="en-US"/>
        </w:rPr>
        <w:t xml:space="preserve">result in TLS handshake failures and failures to support </w:t>
      </w:r>
      <w:r w:rsidR="00452987">
        <w:rPr>
          <w:lang w:val="en-US"/>
        </w:rPr>
        <w:t>corresponding</w:t>
      </w:r>
      <w:r w:rsidR="00866F1F" w:rsidRPr="009602B7">
        <w:rPr>
          <w:lang w:val="en-US"/>
        </w:rPr>
        <w:t xml:space="preserve"> APIs. </w:t>
      </w:r>
    </w:p>
    <w:p w14:paraId="333C6E1C" w14:textId="77777777" w:rsidR="00866F1F" w:rsidRDefault="00866F1F" w:rsidP="001E552F">
      <w:pPr>
        <w:pStyle w:val="B1"/>
        <w:ind w:left="1287"/>
        <w:rPr>
          <w:lang w:val="en-US"/>
        </w:rPr>
      </w:pPr>
    </w:p>
    <w:p w14:paraId="30590276" w14:textId="17FAC8A1" w:rsidR="00866F1F" w:rsidRDefault="00866F1F" w:rsidP="00866BA8">
      <w:pPr>
        <w:pStyle w:val="B1"/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HTTP clients </w:t>
      </w:r>
      <w:r w:rsidR="001E552F">
        <w:rPr>
          <w:lang w:val="en-US"/>
        </w:rPr>
        <w:t xml:space="preserve">have </w:t>
      </w:r>
      <w:r>
        <w:rPr>
          <w:lang w:val="en-US"/>
        </w:rPr>
        <w:t xml:space="preserve">to request the SEPP to generate </w:t>
      </w:r>
      <w:r w:rsidR="00452987">
        <w:rPr>
          <w:lang w:val="en-US"/>
        </w:rPr>
        <w:t xml:space="preserve">the </w:t>
      </w:r>
      <w:r>
        <w:rPr>
          <w:lang w:val="en-US"/>
        </w:rPr>
        <w:t>telescopic FQDN to use for any target FQDN, i.e. this adds extra signaling between the NF and SEPP whenever an HTTP request needs to be sent for a target URI for which the HTTP client does not have a cached telescopic FQDN.</w:t>
      </w:r>
    </w:p>
    <w:p w14:paraId="61C03DFC" w14:textId="77777777" w:rsidR="00866F1F" w:rsidRDefault="00866F1F" w:rsidP="001E552F">
      <w:pPr>
        <w:pStyle w:val="B1"/>
        <w:ind w:left="1287"/>
        <w:rPr>
          <w:lang w:val="en-US"/>
        </w:rPr>
      </w:pPr>
    </w:p>
    <w:p w14:paraId="2716D393" w14:textId="724787CA" w:rsidR="00866F1F" w:rsidRDefault="00465417" w:rsidP="00866BA8">
      <w:pPr>
        <w:pStyle w:val="B1"/>
        <w:numPr>
          <w:ilvl w:val="0"/>
          <w:numId w:val="21"/>
        </w:numPr>
        <w:rPr>
          <w:lang w:val="en-US"/>
        </w:rPr>
      </w:pPr>
      <w:r>
        <w:rPr>
          <w:lang w:val="en-US"/>
        </w:rPr>
        <w:t>T</w:t>
      </w:r>
      <w:r w:rsidR="00866F1F">
        <w:rPr>
          <w:lang w:val="en-US"/>
        </w:rPr>
        <w:t xml:space="preserve">his creates additional complexity and overhead for deployments with multiple SEPPs, as an HTTP request may be routed through a different SEPP than the SEPP that generated the telescopic FQDN. </w:t>
      </w:r>
    </w:p>
    <w:p w14:paraId="31BF7EE0" w14:textId="77777777" w:rsidR="00866F1F" w:rsidRDefault="00866F1F" w:rsidP="001E552F">
      <w:pPr>
        <w:pStyle w:val="B1"/>
        <w:ind w:left="1287"/>
        <w:rPr>
          <w:lang w:val="en-US"/>
        </w:rPr>
      </w:pPr>
    </w:p>
    <w:p w14:paraId="1A73345D" w14:textId="296F736D" w:rsidR="00866F1F" w:rsidRPr="00C47D98" w:rsidRDefault="00465417" w:rsidP="00866BA8">
      <w:pPr>
        <w:pStyle w:val="B1"/>
        <w:numPr>
          <w:ilvl w:val="0"/>
          <w:numId w:val="21"/>
        </w:numPr>
        <w:rPr>
          <w:lang w:val="en-US"/>
        </w:rPr>
      </w:pPr>
      <w:r>
        <w:rPr>
          <w:lang w:val="en-US"/>
        </w:rPr>
        <w:t>T</w:t>
      </w:r>
      <w:r w:rsidR="00866F1F" w:rsidRPr="00F975B9">
        <w:rPr>
          <w:lang w:val="en-US"/>
        </w:rPr>
        <w:t xml:space="preserve">his </w:t>
      </w:r>
      <w:r w:rsidR="00866F1F" w:rsidRPr="00F975B9">
        <w:rPr>
          <w:rFonts w:cs="Arial"/>
          <w:bCs/>
        </w:rPr>
        <w:t>require</w:t>
      </w:r>
      <w:r w:rsidR="00866F1F">
        <w:rPr>
          <w:rFonts w:cs="Arial"/>
          <w:bCs/>
        </w:rPr>
        <w:t>s</w:t>
      </w:r>
      <w:r w:rsidR="00866F1F" w:rsidRPr="00F975B9">
        <w:rPr>
          <w:rFonts w:cs="Arial"/>
          <w:bCs/>
        </w:rPr>
        <w:t xml:space="preserve"> the issuance and deployment of wildcard TLS certificates</w:t>
      </w:r>
      <w:r w:rsidR="00452987">
        <w:rPr>
          <w:rFonts w:cs="Arial"/>
          <w:bCs/>
        </w:rPr>
        <w:t>,</w:t>
      </w:r>
      <w:r w:rsidR="00866F1F">
        <w:rPr>
          <w:rFonts w:cs="Arial"/>
          <w:bCs/>
        </w:rPr>
        <w:t xml:space="preserve"> and corresponding costs to do so.</w:t>
      </w:r>
    </w:p>
    <w:p w14:paraId="0602CB7A" w14:textId="77777777" w:rsidR="00866F1F" w:rsidRPr="00866F1F" w:rsidRDefault="00866F1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48BE982" w14:textId="58429A3E" w:rsidR="00BD66DE" w:rsidRDefault="00414F3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Notes</w:t>
      </w:r>
      <w:r w:rsidR="00BD66DE">
        <w:rPr>
          <w:rFonts w:ascii="Arial" w:hAnsi="Arial" w:cs="Arial"/>
        </w:rPr>
        <w:t xml:space="preserve">: </w:t>
      </w:r>
    </w:p>
    <w:p w14:paraId="0D227E5C" w14:textId="77777777" w:rsidR="00866BA8" w:rsidRDefault="00866B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AAA774" w14:textId="11B70A7B" w:rsidR="00BD66DE" w:rsidRDefault="00E0430C" w:rsidP="00866BA8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BD66DE">
        <w:rPr>
          <w:rFonts w:ascii="Arial" w:hAnsi="Arial" w:cs="Arial"/>
        </w:rPr>
        <w:t>HTTP communications between NF</w:t>
      </w:r>
      <w:r w:rsidR="009F07DD">
        <w:rPr>
          <w:rFonts w:ascii="Arial" w:hAnsi="Arial" w:cs="Arial"/>
        </w:rPr>
        <w:t>s</w:t>
      </w:r>
      <w:r w:rsidRPr="00BD66DE">
        <w:rPr>
          <w:rFonts w:ascii="Arial" w:hAnsi="Arial" w:cs="Arial"/>
        </w:rPr>
        <w:t xml:space="preserve"> and SEPP can be direct or go through an SCP</w:t>
      </w:r>
      <w:r w:rsidR="00866BA8">
        <w:rPr>
          <w:rFonts w:ascii="Arial" w:hAnsi="Arial" w:cs="Arial"/>
        </w:rPr>
        <w:t xml:space="preserve"> (using the same routing mechanisms)</w:t>
      </w:r>
      <w:r w:rsidR="001E6505">
        <w:rPr>
          <w:rFonts w:ascii="Arial" w:hAnsi="Arial" w:cs="Arial"/>
        </w:rPr>
        <w:t>.</w:t>
      </w:r>
      <w:r w:rsidR="00BD66DE">
        <w:rPr>
          <w:rFonts w:ascii="Arial" w:hAnsi="Arial" w:cs="Arial"/>
        </w:rPr>
        <w:t xml:space="preserve"> </w:t>
      </w:r>
    </w:p>
    <w:p w14:paraId="2F37E310" w14:textId="77777777" w:rsidR="00866BA8" w:rsidRDefault="00866BA8" w:rsidP="00866BA8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5B841B09" w14:textId="50665ADF" w:rsidR="00315435" w:rsidRDefault="001E6505" w:rsidP="00866BA8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E0430C" w:rsidRPr="00BD66DE">
        <w:rPr>
          <w:rFonts w:ascii="Arial" w:hAnsi="Arial" w:cs="Arial"/>
        </w:rPr>
        <w:t>he routing mechanism between NFs and</w:t>
      </w:r>
      <w:r w:rsidR="00BD66DE" w:rsidRPr="00BD66DE">
        <w:rPr>
          <w:rFonts w:ascii="Arial" w:hAnsi="Arial" w:cs="Arial"/>
        </w:rPr>
        <w:t xml:space="preserve"> SEPP in one PLMN </w:t>
      </w:r>
      <w:r>
        <w:rPr>
          <w:rFonts w:ascii="Arial" w:hAnsi="Arial" w:cs="Arial"/>
        </w:rPr>
        <w:t>would be</w:t>
      </w:r>
      <w:r w:rsidR="00BD66DE" w:rsidRPr="00BD66DE">
        <w:rPr>
          <w:rFonts w:ascii="Arial" w:hAnsi="Arial" w:cs="Arial"/>
        </w:rPr>
        <w:t xml:space="preserve"> independent from the solution supported</w:t>
      </w:r>
      <w:r w:rsidR="00BD66DE">
        <w:rPr>
          <w:rFonts w:ascii="Arial" w:hAnsi="Arial" w:cs="Arial"/>
        </w:rPr>
        <w:t xml:space="preserve"> </w:t>
      </w:r>
      <w:r w:rsidR="00BD66DE" w:rsidRPr="00BD66DE">
        <w:rPr>
          <w:rFonts w:ascii="Arial" w:hAnsi="Arial" w:cs="Arial"/>
        </w:rPr>
        <w:t>/</w:t>
      </w:r>
      <w:r w:rsidR="00BD66DE">
        <w:rPr>
          <w:rFonts w:ascii="Arial" w:hAnsi="Arial" w:cs="Arial"/>
        </w:rPr>
        <w:t xml:space="preserve"> </w:t>
      </w:r>
      <w:r w:rsidR="00BD66DE" w:rsidRPr="00BD66DE">
        <w:rPr>
          <w:rFonts w:ascii="Arial" w:hAnsi="Arial" w:cs="Arial"/>
        </w:rPr>
        <w:t xml:space="preserve">used in </w:t>
      </w:r>
      <w:r w:rsidR="009F07DD">
        <w:rPr>
          <w:rFonts w:ascii="Arial" w:hAnsi="Arial" w:cs="Arial"/>
        </w:rPr>
        <w:t>the</w:t>
      </w:r>
      <w:r w:rsidR="00BD66DE" w:rsidRPr="00BD66DE">
        <w:rPr>
          <w:rFonts w:ascii="Arial" w:hAnsi="Arial" w:cs="Arial"/>
        </w:rPr>
        <w:t xml:space="preserve"> remote PLM</w:t>
      </w:r>
      <w:r w:rsidR="00BD66DE">
        <w:rPr>
          <w:rFonts w:ascii="Arial" w:hAnsi="Arial" w:cs="Arial"/>
        </w:rPr>
        <w:t>N.</w:t>
      </w:r>
    </w:p>
    <w:p w14:paraId="6525FA7A" w14:textId="77777777" w:rsidR="00866BA8" w:rsidRDefault="00866BA8" w:rsidP="00866BA8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24C8E1D7" w14:textId="448517AA" w:rsidR="00BD66DE" w:rsidRDefault="001E6505" w:rsidP="00866BA8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D66DE">
        <w:rPr>
          <w:rFonts w:ascii="Arial" w:hAnsi="Arial" w:cs="Arial"/>
        </w:rPr>
        <w:t xml:space="preserve">he </w:t>
      </w:r>
      <w:r w:rsidR="00BD66DE" w:rsidRPr="00BD66DE">
        <w:rPr>
          <w:rFonts w:ascii="Arial" w:hAnsi="Arial" w:cs="Arial"/>
        </w:rPr>
        <w:t>3gpp-Sbi-Target-apiRoot</w:t>
      </w:r>
      <w:r w:rsidR="00BD66DE">
        <w:rPr>
          <w:rFonts w:ascii="Arial" w:hAnsi="Arial" w:cs="Arial"/>
        </w:rPr>
        <w:t xml:space="preserve"> header </w:t>
      </w:r>
      <w:r w:rsidR="00866BA8">
        <w:rPr>
          <w:rFonts w:ascii="Arial" w:hAnsi="Arial" w:cs="Arial"/>
        </w:rPr>
        <w:t>would</w:t>
      </w:r>
      <w:r w:rsidR="00BD66DE">
        <w:rPr>
          <w:rFonts w:ascii="Arial" w:hAnsi="Arial" w:cs="Arial"/>
        </w:rPr>
        <w:t xml:space="preserve"> not </w:t>
      </w:r>
      <w:r w:rsidR="00866BA8">
        <w:rPr>
          <w:rFonts w:ascii="Arial" w:hAnsi="Arial" w:cs="Arial"/>
        </w:rPr>
        <w:t xml:space="preserve">be </w:t>
      </w:r>
      <w:r w:rsidR="00BD66DE">
        <w:rPr>
          <w:rFonts w:ascii="Arial" w:hAnsi="Arial" w:cs="Arial"/>
        </w:rPr>
        <w:t>sent on the N32 interface</w:t>
      </w:r>
      <w:r w:rsidR="009F07DD">
        <w:rPr>
          <w:rFonts w:ascii="Arial" w:hAnsi="Arial" w:cs="Arial"/>
        </w:rPr>
        <w:t>.</w:t>
      </w:r>
    </w:p>
    <w:p w14:paraId="40E9BDE2" w14:textId="77777777" w:rsidR="00612558" w:rsidRDefault="00612558" w:rsidP="00612558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688EBD2F" w14:textId="7F1C0BDD" w:rsidR="00756E10" w:rsidRDefault="00612558" w:rsidP="00756E10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It is FFS whether/how to </w:t>
      </w:r>
      <w:r w:rsidR="00922226">
        <w:rPr>
          <w:rFonts w:ascii="Arial" w:hAnsi="Arial" w:cs="Arial"/>
        </w:rPr>
        <w:t>use</w:t>
      </w:r>
      <w:r>
        <w:rPr>
          <w:rFonts w:ascii="Arial" w:hAnsi="Arial" w:cs="Arial"/>
        </w:rPr>
        <w:t xml:space="preserve"> both solutions </w:t>
      </w:r>
      <w:r w:rsidR="00922226">
        <w:rPr>
          <w:rFonts w:ascii="Arial" w:hAnsi="Arial" w:cs="Arial"/>
        </w:rPr>
        <w:t>concurrently</w:t>
      </w:r>
      <w:r>
        <w:rPr>
          <w:rFonts w:ascii="Arial" w:hAnsi="Arial" w:cs="Arial"/>
        </w:rPr>
        <w:t xml:space="preserve"> in a PLMN, e.g. in the transient phase where not all NFs of the PLMN have been upgraded to Rel-16 and the operator would like to start using the new alternative for NFs already upgraded to Rel-16. </w:t>
      </w:r>
      <w:r w:rsidR="00A637E7">
        <w:rPr>
          <w:rFonts w:ascii="Arial" w:hAnsi="Arial" w:cs="Arial"/>
        </w:rPr>
        <w:t>In this scenario, the SEPP could e.g. skip converting URIs into telescopic FQDNs in:</w:t>
      </w:r>
    </w:p>
    <w:p w14:paraId="31C7CFA8" w14:textId="7D0E8123" w:rsidR="00756E10" w:rsidRDefault="00A637E7" w:rsidP="00756E10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HTTP responses received from the remote PLMN </w:t>
      </w:r>
      <w:r w:rsidR="00027C50">
        <w:rPr>
          <w:rFonts w:ascii="Arial" w:hAnsi="Arial" w:cs="Arial"/>
        </w:rPr>
        <w:t xml:space="preserve">(e.g. including FQDN of the target NF service) </w:t>
      </w:r>
      <w:r>
        <w:rPr>
          <w:rFonts w:ascii="Arial" w:hAnsi="Arial" w:cs="Arial"/>
        </w:rPr>
        <w:t xml:space="preserve">when the corresponding request contains the new </w:t>
      </w:r>
      <w:r w:rsidRPr="009F1EF8">
        <w:rPr>
          <w:rFonts w:ascii="Arial" w:hAnsi="Arial" w:cs="Arial"/>
        </w:rPr>
        <w:t>3gpp-Sbi-Target-apiRoot</w:t>
      </w:r>
      <w:r>
        <w:rPr>
          <w:rFonts w:ascii="Arial" w:hAnsi="Arial" w:cs="Arial"/>
        </w:rPr>
        <w:t xml:space="preserve"> header; </w:t>
      </w:r>
    </w:p>
    <w:p w14:paraId="6303B5FD" w14:textId="09542B51" w:rsidR="002978DD" w:rsidRPr="00756E10" w:rsidRDefault="00A637E7" w:rsidP="00756E10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HTTP requests received from the remote PLMN (e.g. </w:t>
      </w:r>
      <w:r w:rsidR="00027C50">
        <w:rPr>
          <w:rFonts w:ascii="Arial" w:hAnsi="Arial" w:cs="Arial"/>
        </w:rPr>
        <w:t xml:space="preserve">including </w:t>
      </w:r>
      <w:r>
        <w:rPr>
          <w:rFonts w:ascii="Arial" w:hAnsi="Arial" w:cs="Arial"/>
        </w:rPr>
        <w:t>callback URIs) using SEPP policies based on the target URI</w:t>
      </w:r>
      <w:r w:rsidR="00756E10">
        <w:rPr>
          <w:rFonts w:ascii="Arial" w:hAnsi="Arial" w:cs="Arial"/>
        </w:rPr>
        <w:t xml:space="preserve"> (i.e. target FQDN)</w:t>
      </w:r>
      <w:r>
        <w:rPr>
          <w:rFonts w:ascii="Arial" w:hAnsi="Arial" w:cs="Arial"/>
        </w:rPr>
        <w:t>.</w:t>
      </w:r>
    </w:p>
    <w:p w14:paraId="55CC6978" w14:textId="09CB4633" w:rsidR="00E40DBA" w:rsidRDefault="00E40D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50C6FA" w14:textId="77777777" w:rsidR="00AD4530" w:rsidRPr="000F4E43" w:rsidRDefault="00AD453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C91960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40DBA" w:rsidRPr="00E40DBA">
        <w:rPr>
          <w:rFonts w:ascii="Arial" w:hAnsi="Arial" w:cs="Arial"/>
          <w:b/>
        </w:rPr>
        <w:t>SA WG3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1EC6E8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40DBA" w:rsidRPr="00E40DBA">
        <w:rPr>
          <w:rFonts w:ascii="Arial" w:hAnsi="Arial" w:cs="Arial"/>
        </w:rPr>
        <w:t>CT4 kindly</w:t>
      </w:r>
      <w:r w:rsidRPr="00E40DBA">
        <w:rPr>
          <w:rFonts w:ascii="Arial" w:hAnsi="Arial" w:cs="Arial"/>
        </w:rPr>
        <w:t xml:space="preserve"> asks S</w:t>
      </w:r>
      <w:r w:rsidR="000F4E43" w:rsidRPr="00E40DBA">
        <w:rPr>
          <w:rFonts w:ascii="Arial" w:hAnsi="Arial" w:cs="Arial"/>
        </w:rPr>
        <w:t>A</w:t>
      </w:r>
      <w:r w:rsidR="00E40DBA" w:rsidRPr="00E40DBA">
        <w:rPr>
          <w:rFonts w:ascii="Arial" w:hAnsi="Arial" w:cs="Arial"/>
        </w:rPr>
        <w:t>3</w:t>
      </w:r>
      <w:r w:rsidRPr="00E40DBA">
        <w:rPr>
          <w:rFonts w:ascii="Arial" w:hAnsi="Arial" w:cs="Arial"/>
        </w:rPr>
        <w:t xml:space="preserve"> group t</w:t>
      </w:r>
      <w:r w:rsidR="00E0430C">
        <w:rPr>
          <w:rFonts w:ascii="Arial" w:hAnsi="Arial" w:cs="Arial"/>
        </w:rPr>
        <w:t xml:space="preserve">o respond whether there is any security related </w:t>
      </w:r>
      <w:r w:rsidR="00554943">
        <w:rPr>
          <w:rFonts w:ascii="Arial" w:hAnsi="Arial" w:cs="Arial"/>
        </w:rPr>
        <w:t>issue</w:t>
      </w:r>
      <w:r w:rsidR="00E0430C">
        <w:rPr>
          <w:rFonts w:ascii="Arial" w:hAnsi="Arial" w:cs="Arial"/>
        </w:rPr>
        <w:t xml:space="preserve"> with the attached proposal.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8D17D" w14:textId="77777777" w:rsidR="003E44AF" w:rsidRDefault="003E44AF">
      <w:r>
        <w:separator/>
      </w:r>
    </w:p>
  </w:endnote>
  <w:endnote w:type="continuationSeparator" w:id="0">
    <w:p w14:paraId="6F1FEACB" w14:textId="77777777" w:rsidR="003E44AF" w:rsidRDefault="003E4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382E2" w14:textId="77777777" w:rsidR="003E44AF" w:rsidRDefault="003E44AF">
      <w:r>
        <w:separator/>
      </w:r>
    </w:p>
  </w:footnote>
  <w:footnote w:type="continuationSeparator" w:id="0">
    <w:p w14:paraId="123E8260" w14:textId="77777777" w:rsidR="003E44AF" w:rsidRDefault="003E4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2F83655"/>
    <w:multiLevelType w:val="hybridMultilevel"/>
    <w:tmpl w:val="1116F388"/>
    <w:lvl w:ilvl="0" w:tplc="040C0017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53269E"/>
    <w:multiLevelType w:val="hybridMultilevel"/>
    <w:tmpl w:val="508ED6D6"/>
    <w:lvl w:ilvl="0" w:tplc="B1883728">
      <w:start w:val="3"/>
      <w:numFmt w:val="bullet"/>
      <w:lvlText w:val="-"/>
      <w:lvlJc w:val="left"/>
      <w:pPr>
        <w:ind w:left="8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696782B"/>
    <w:multiLevelType w:val="hybridMultilevel"/>
    <w:tmpl w:val="AD925E7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4C82940">
      <w:start w:val="1"/>
      <w:numFmt w:val="lowerLetter"/>
      <w:lvlText w:val="%2)"/>
      <w:lvlJc w:val="left"/>
      <w:pPr>
        <w:ind w:left="1650" w:hanging="57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55167"/>
    <w:multiLevelType w:val="hybridMultilevel"/>
    <w:tmpl w:val="528E91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313F21"/>
    <w:multiLevelType w:val="hybridMultilevel"/>
    <w:tmpl w:val="33CEC5A0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D8C"/>
    <w:multiLevelType w:val="hybridMultilevel"/>
    <w:tmpl w:val="04940662"/>
    <w:lvl w:ilvl="0" w:tplc="040C001B">
      <w:start w:val="1"/>
      <w:numFmt w:val="lowerRoman"/>
      <w:lvlText w:val="%1."/>
      <w:lvlJc w:val="right"/>
      <w:pPr>
        <w:ind w:left="1440" w:hanging="360"/>
      </w:p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9D75850"/>
    <w:multiLevelType w:val="hybridMultilevel"/>
    <w:tmpl w:val="8658606E"/>
    <w:lvl w:ilvl="0" w:tplc="00BC6D36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EC73601"/>
    <w:multiLevelType w:val="hybridMultilevel"/>
    <w:tmpl w:val="F94A383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A7A7C5D"/>
    <w:multiLevelType w:val="hybridMultilevel"/>
    <w:tmpl w:val="80D2886A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AE15C3"/>
    <w:multiLevelType w:val="hybridMultilevel"/>
    <w:tmpl w:val="318083C6"/>
    <w:lvl w:ilvl="0" w:tplc="040C0017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3"/>
  </w:num>
  <w:num w:numId="17">
    <w:abstractNumId w:val="12"/>
  </w:num>
  <w:num w:numId="18">
    <w:abstractNumId w:val="11"/>
  </w:num>
  <w:num w:numId="19">
    <w:abstractNumId w:val="22"/>
  </w:num>
  <w:num w:numId="20">
    <w:abstractNumId w:val="13"/>
  </w:num>
  <w:num w:numId="21">
    <w:abstractNumId w:val="17"/>
  </w:num>
  <w:num w:numId="22">
    <w:abstractNumId w:val="14"/>
  </w:num>
  <w:num w:numId="23">
    <w:abstractNumId w:val="20"/>
  </w:num>
  <w:num w:numId="24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7C50"/>
    <w:rsid w:val="000B502D"/>
    <w:rsid w:val="000C4C0E"/>
    <w:rsid w:val="000F4E43"/>
    <w:rsid w:val="001608BF"/>
    <w:rsid w:val="001B636D"/>
    <w:rsid w:val="001E552F"/>
    <w:rsid w:val="001E6505"/>
    <w:rsid w:val="00290411"/>
    <w:rsid w:val="002978DD"/>
    <w:rsid w:val="002F54EA"/>
    <w:rsid w:val="00315435"/>
    <w:rsid w:val="003901E1"/>
    <w:rsid w:val="003B5AF9"/>
    <w:rsid w:val="003E44AF"/>
    <w:rsid w:val="003F6D58"/>
    <w:rsid w:val="00414F36"/>
    <w:rsid w:val="004234FF"/>
    <w:rsid w:val="00445241"/>
    <w:rsid w:val="00452987"/>
    <w:rsid w:val="00463675"/>
    <w:rsid w:val="00465417"/>
    <w:rsid w:val="0048107D"/>
    <w:rsid w:val="004B43FA"/>
    <w:rsid w:val="004C3F5A"/>
    <w:rsid w:val="004C4DCF"/>
    <w:rsid w:val="005455FD"/>
    <w:rsid w:val="00554943"/>
    <w:rsid w:val="005824E4"/>
    <w:rsid w:val="00584B08"/>
    <w:rsid w:val="00612558"/>
    <w:rsid w:val="006B76F4"/>
    <w:rsid w:val="007116E4"/>
    <w:rsid w:val="00726FC3"/>
    <w:rsid w:val="00756E10"/>
    <w:rsid w:val="0077485D"/>
    <w:rsid w:val="007D4FB6"/>
    <w:rsid w:val="00866BA8"/>
    <w:rsid w:val="00866F1F"/>
    <w:rsid w:val="0089666F"/>
    <w:rsid w:val="008F03D2"/>
    <w:rsid w:val="00912E3A"/>
    <w:rsid w:val="00922226"/>
    <w:rsid w:val="00923E7C"/>
    <w:rsid w:val="00952977"/>
    <w:rsid w:val="009F07DD"/>
    <w:rsid w:val="009F1EF8"/>
    <w:rsid w:val="009F462E"/>
    <w:rsid w:val="009F6E85"/>
    <w:rsid w:val="00A637E7"/>
    <w:rsid w:val="00A7348D"/>
    <w:rsid w:val="00A92997"/>
    <w:rsid w:val="00AD4530"/>
    <w:rsid w:val="00B05EE4"/>
    <w:rsid w:val="00B36B0D"/>
    <w:rsid w:val="00B87CA5"/>
    <w:rsid w:val="00BA2419"/>
    <w:rsid w:val="00BD66DE"/>
    <w:rsid w:val="00BD776A"/>
    <w:rsid w:val="00CA2FB0"/>
    <w:rsid w:val="00E0430C"/>
    <w:rsid w:val="00E20604"/>
    <w:rsid w:val="00E40DBA"/>
    <w:rsid w:val="00E4207B"/>
    <w:rsid w:val="00E421F9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0B502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32291_CR0088r1_5GS_Ph1-SBI_CH_(Rel-16)</cp:lastModifiedBy>
  <cp:revision>2</cp:revision>
  <cp:lastPrinted>2002-04-23T07:10:00Z</cp:lastPrinted>
  <dcterms:created xsi:type="dcterms:W3CDTF">2019-11-18T02:07:00Z</dcterms:created>
  <dcterms:modified xsi:type="dcterms:W3CDTF">2019-11-18T02:07:00Z</dcterms:modified>
</cp:coreProperties>
</file>